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B69E" w14:textId="2F464681" w:rsidR="002D211A" w:rsidRDefault="002D211A" w:rsidP="002D211A">
      <w:pPr>
        <w:jc w:val="center"/>
      </w:pPr>
      <w:r>
        <w:rPr>
          <w:noProof/>
        </w:rPr>
        <w:drawing>
          <wp:inline distT="0" distB="0" distL="0" distR="0" wp14:anchorId="360B992E" wp14:editId="09E1270D">
            <wp:extent cx="2666153" cy="1601470"/>
            <wp:effectExtent l="0" t="0" r="0" b="0"/>
            <wp:docPr id="1867456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56239" name="Picture 18674562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438" cy="160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FD8C" w14:textId="77777777" w:rsidR="002D211A" w:rsidRPr="002D211A" w:rsidRDefault="002D211A" w:rsidP="002D211A">
      <w:pPr>
        <w:jc w:val="center"/>
        <w:rPr>
          <w:rFonts w:ascii="Baskerville Old Face" w:hAnsi="Baskerville Old Face"/>
          <w:b/>
          <w:bCs/>
          <w:color w:val="BF9972"/>
          <w:sz w:val="32"/>
          <w:szCs w:val="32"/>
        </w:rPr>
      </w:pPr>
      <w:r w:rsidRPr="002D211A">
        <w:rPr>
          <w:rFonts w:ascii="Baskerville Old Face" w:hAnsi="Baskerville Old Face"/>
          <w:b/>
          <w:bCs/>
          <w:color w:val="BF9972"/>
          <w:sz w:val="32"/>
          <w:szCs w:val="32"/>
        </w:rPr>
        <w:t>LOUISIANA CULTURE CARE FUND RECIPIENTS</w:t>
      </w:r>
    </w:p>
    <w:p w14:paraId="63ED929F" w14:textId="67D24687" w:rsidR="002D211A" w:rsidRDefault="00B2104D" w:rsidP="002D211A">
      <w:r w:rsidRPr="00B2104D">
        <w:t>With support from the State of Louisiana, the Louisiana Endowment for the Humanities (LEH) has awarded $100,000 in grants to 13 humanities organizations in 10 parishes to help with operational expenses.  </w:t>
      </w:r>
    </w:p>
    <w:p w14:paraId="6089695E" w14:textId="77777777" w:rsidR="00B2104D" w:rsidRPr="00B2104D" w:rsidRDefault="00B2104D" w:rsidP="002D211A"/>
    <w:p w14:paraId="510C25D5" w14:textId="5124BFDB" w:rsidR="002D211A" w:rsidRPr="002D211A" w:rsidRDefault="002D211A" w:rsidP="002D211A">
      <w:r w:rsidRPr="002D211A">
        <w:rPr>
          <w:b/>
          <w:bCs/>
        </w:rPr>
        <w:t>Gulf Coast Asian Arts &amp; Culture</w:t>
      </w:r>
      <w:r w:rsidRPr="002D211A">
        <w:t> </w:t>
      </w:r>
      <w:r>
        <w:br/>
      </w:r>
      <w:r w:rsidRPr="002D211A">
        <w:t>Harvey, LA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Jefferson</w:t>
      </w:r>
      <w:r w:rsidRPr="002D211A">
        <w:rPr>
          <w:rFonts w:ascii="Arial" w:hAnsi="Arial" w:cs="Arial"/>
        </w:rPr>
        <w:t> </w:t>
      </w:r>
      <w:r w:rsidRPr="002D211A">
        <w:t>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$5,000</w:t>
      </w:r>
      <w:r w:rsidRPr="002D211A">
        <w:rPr>
          <w:b/>
          <w:bCs/>
        </w:rPr>
        <w:t> </w:t>
      </w:r>
      <w:r w:rsidRPr="002D211A">
        <w:t> </w:t>
      </w:r>
    </w:p>
    <w:p w14:paraId="64736FBE" w14:textId="1E9CF02E" w:rsidR="002D211A" w:rsidRPr="002D211A" w:rsidRDefault="002D211A" w:rsidP="002D211A">
      <w:r w:rsidRPr="002D211A">
        <w:rPr>
          <w:b/>
          <w:bCs/>
        </w:rPr>
        <w:t>Herbert S. Ford Memorial Museum. Inc.</w:t>
      </w:r>
      <w:r w:rsidRPr="002D211A">
        <w:t> </w:t>
      </w:r>
      <w:r>
        <w:br/>
      </w:r>
      <w:r w:rsidRPr="002D211A">
        <w:t>Homer, LA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Claiborne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$5,000 </w:t>
      </w:r>
    </w:p>
    <w:p w14:paraId="4E466B76" w14:textId="5F0482EE" w:rsidR="002D211A" w:rsidRPr="002D211A" w:rsidRDefault="002D211A" w:rsidP="002D211A">
      <w:r w:rsidRPr="002D211A">
        <w:rPr>
          <w:b/>
          <w:bCs/>
        </w:rPr>
        <w:t>Union Museum of History &amp; Art</w:t>
      </w:r>
      <w:r w:rsidRPr="002D211A">
        <w:t> </w:t>
      </w:r>
      <w:r>
        <w:br/>
      </w:r>
      <w:r w:rsidRPr="002D211A">
        <w:t>Farmville, LA </w:t>
      </w:r>
      <w:r w:rsidRPr="002D211A">
        <w:br/>
        <w:t>Union Parish </w:t>
      </w:r>
      <w:r w:rsidRPr="002D211A">
        <w:br/>
        <w:t>$5,000 </w:t>
      </w:r>
    </w:p>
    <w:p w14:paraId="5D780DD4" w14:textId="7E05B43A" w:rsidR="002D211A" w:rsidRPr="002D211A" w:rsidRDefault="002D211A" w:rsidP="002D211A">
      <w:r w:rsidRPr="002D211A">
        <w:rPr>
          <w:b/>
          <w:bCs/>
        </w:rPr>
        <w:t>Acadian Heritage and Culture Foundation</w:t>
      </w:r>
      <w:r w:rsidRPr="002D211A">
        <w:t> </w:t>
      </w:r>
      <w:r>
        <w:br/>
      </w:r>
      <w:r w:rsidRPr="002D211A">
        <w:t>Erath, LA </w:t>
      </w:r>
      <w:r w:rsidRPr="002D211A">
        <w:br/>
        <w:t>Vermilion Parish</w:t>
      </w:r>
      <w:r w:rsidRPr="002D211A">
        <w:rPr>
          <w:rFonts w:ascii="Arial" w:hAnsi="Arial" w:cs="Arial"/>
        </w:rPr>
        <w:t>  </w:t>
      </w:r>
      <w:r w:rsidRPr="002D211A">
        <w:rPr>
          <w:rFonts w:ascii="Aptos" w:hAnsi="Aptos" w:cs="Aptos"/>
        </w:rPr>
        <w:t> </w:t>
      </w:r>
      <w:r w:rsidRPr="002D211A">
        <w:t> </w:t>
      </w:r>
      <w:r w:rsidRPr="002D211A">
        <w:br/>
        <w:t>$5,000 </w:t>
      </w:r>
    </w:p>
    <w:p w14:paraId="4D46CD7C" w14:textId="14390B5D" w:rsidR="002D211A" w:rsidRPr="002D211A" w:rsidRDefault="002D211A" w:rsidP="002D211A">
      <w:r w:rsidRPr="002D211A">
        <w:rPr>
          <w:b/>
          <w:bCs/>
        </w:rPr>
        <w:t>Freedom to Grow</w:t>
      </w:r>
      <w:r w:rsidRPr="002D211A">
        <w:t> </w:t>
      </w:r>
      <w:r>
        <w:br/>
      </w:r>
      <w:r w:rsidRPr="002D211A">
        <w:t>New Orleans, LA </w:t>
      </w:r>
      <w:r w:rsidRPr="002D211A">
        <w:br/>
        <w:t>Orleans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$5,000</w:t>
      </w:r>
      <w:r w:rsidRPr="002D211A">
        <w:rPr>
          <w:b/>
          <w:bCs/>
        </w:rPr>
        <w:t> </w:t>
      </w:r>
      <w:r w:rsidRPr="002D211A">
        <w:t> </w:t>
      </w:r>
    </w:p>
    <w:p w14:paraId="0C77A1EB" w14:textId="1C750331" w:rsidR="002D211A" w:rsidRPr="002D211A" w:rsidRDefault="002D211A" w:rsidP="002D211A">
      <w:r w:rsidRPr="002D211A">
        <w:rPr>
          <w:b/>
          <w:bCs/>
        </w:rPr>
        <w:t>The Pirate's Alley Faulkner Society, Inc.</w:t>
      </w:r>
      <w:r w:rsidRPr="002D211A">
        <w:t> </w:t>
      </w:r>
      <w:r>
        <w:br/>
      </w:r>
      <w:r w:rsidRPr="002D211A">
        <w:t>New Orleans, LA </w:t>
      </w:r>
      <w:r w:rsidRPr="002D211A">
        <w:br/>
      </w:r>
      <w:r w:rsidRPr="002D211A">
        <w:lastRenderedPageBreak/>
        <w:t>Orleans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$5,000 </w:t>
      </w:r>
    </w:p>
    <w:p w14:paraId="7EFDE0BC" w14:textId="3907825D" w:rsidR="002D211A" w:rsidRPr="002D211A" w:rsidRDefault="002D211A" w:rsidP="002D211A">
      <w:r w:rsidRPr="002D211A">
        <w:rPr>
          <w:b/>
          <w:bCs/>
        </w:rPr>
        <w:t>University of Louisiana at Lafayette, Center for Louisiana Studies</w:t>
      </w:r>
      <w:r w:rsidRPr="002D211A">
        <w:t> </w:t>
      </w:r>
      <w:r>
        <w:br/>
      </w:r>
      <w:r w:rsidRPr="002D211A">
        <w:t>Lafayette, LA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Lafayette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$5,000 </w:t>
      </w:r>
    </w:p>
    <w:p w14:paraId="08487E1B" w14:textId="2F6C0BFD" w:rsidR="002D211A" w:rsidRPr="002D211A" w:rsidRDefault="002D211A" w:rsidP="002D211A">
      <w:r w:rsidRPr="002D211A">
        <w:rPr>
          <w:b/>
          <w:bCs/>
        </w:rPr>
        <w:t>Iberia African American Historical Society</w:t>
      </w:r>
      <w:r w:rsidRPr="002D211A">
        <w:t> </w:t>
      </w:r>
      <w:r>
        <w:br/>
      </w:r>
      <w:r w:rsidRPr="002D211A">
        <w:t>New Iberia, LA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Iberia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$10,000</w:t>
      </w:r>
      <w:r w:rsidRPr="002D211A">
        <w:rPr>
          <w:b/>
          <w:bCs/>
        </w:rPr>
        <w:t> </w:t>
      </w:r>
      <w:r w:rsidRPr="002D211A">
        <w:t> </w:t>
      </w:r>
    </w:p>
    <w:p w14:paraId="59B2B8EB" w14:textId="3F1113CB" w:rsidR="002D211A" w:rsidRPr="002D211A" w:rsidRDefault="002D211A" w:rsidP="002D211A">
      <w:r w:rsidRPr="002D211A">
        <w:rPr>
          <w:b/>
          <w:bCs/>
        </w:rPr>
        <w:t>Grant Parish Library</w:t>
      </w:r>
      <w:r w:rsidRPr="002D211A">
        <w:t> </w:t>
      </w:r>
      <w:r>
        <w:br/>
      </w:r>
      <w:r w:rsidRPr="002D211A">
        <w:t>Colfax, LA </w:t>
      </w:r>
      <w:r w:rsidRPr="002D211A">
        <w:br/>
        <w:t>Grant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$10,000</w:t>
      </w:r>
      <w:r w:rsidRPr="002D211A">
        <w:rPr>
          <w:b/>
          <w:bCs/>
        </w:rPr>
        <w:t> </w:t>
      </w:r>
      <w:r w:rsidRPr="002D211A">
        <w:t>  </w:t>
      </w:r>
    </w:p>
    <w:p w14:paraId="15297E86" w14:textId="4A8E3125" w:rsidR="002D211A" w:rsidRPr="002D211A" w:rsidRDefault="002D211A" w:rsidP="002D211A">
      <w:r w:rsidRPr="002D211A">
        <w:rPr>
          <w:b/>
          <w:bCs/>
        </w:rPr>
        <w:t>LA Prison Museum and Cultural Center</w:t>
      </w:r>
      <w:r w:rsidRPr="002D211A">
        <w:t> </w:t>
      </w:r>
      <w:r>
        <w:br/>
      </w:r>
      <w:r w:rsidRPr="002D211A">
        <w:t>Angola, LA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West Feliciana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$10,000</w:t>
      </w:r>
      <w:r w:rsidRPr="002D211A">
        <w:rPr>
          <w:b/>
          <w:bCs/>
        </w:rPr>
        <w:t> </w:t>
      </w:r>
      <w:r w:rsidRPr="002D211A">
        <w:t> </w:t>
      </w:r>
    </w:p>
    <w:p w14:paraId="12575E51" w14:textId="57DAF28C" w:rsidR="002D211A" w:rsidRPr="002D211A" w:rsidRDefault="002D211A" w:rsidP="002D211A">
      <w:r w:rsidRPr="002D211A">
        <w:rPr>
          <w:b/>
          <w:bCs/>
        </w:rPr>
        <w:t>Amistad Research Center</w:t>
      </w:r>
      <w:r w:rsidRPr="002D211A">
        <w:t> </w:t>
      </w:r>
      <w:r>
        <w:br/>
      </w:r>
      <w:r w:rsidRPr="002D211A">
        <w:t>New Orleans, LA </w:t>
      </w:r>
      <w:r w:rsidRPr="002D211A">
        <w:br/>
        <w:t>Orleans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$10,000 </w:t>
      </w:r>
    </w:p>
    <w:p w14:paraId="4B5190A5" w14:textId="0597B902" w:rsidR="002D211A" w:rsidRPr="002D211A" w:rsidRDefault="002D211A" w:rsidP="002D211A">
      <w:r w:rsidRPr="002D211A">
        <w:t> </w:t>
      </w:r>
      <w:r w:rsidRPr="002D211A">
        <w:rPr>
          <w:b/>
          <w:bCs/>
        </w:rPr>
        <w:t>NUNU Arts and Culture Collective</w:t>
      </w:r>
      <w:r w:rsidRPr="002D211A">
        <w:t> </w:t>
      </w:r>
      <w:r>
        <w:br/>
      </w:r>
      <w:r w:rsidRPr="002D211A">
        <w:t>Arnaudville, LA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St. Martin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$10,000</w:t>
      </w:r>
      <w:r w:rsidRPr="002D211A">
        <w:rPr>
          <w:b/>
          <w:bCs/>
        </w:rPr>
        <w:t> </w:t>
      </w:r>
      <w:r w:rsidRPr="002D211A">
        <w:t> </w:t>
      </w:r>
    </w:p>
    <w:p w14:paraId="354E0DC0" w14:textId="1600FDB0" w:rsidR="002D211A" w:rsidRPr="002D211A" w:rsidRDefault="002D211A" w:rsidP="002D211A">
      <w:r w:rsidRPr="002D211A">
        <w:rPr>
          <w:b/>
          <w:bCs/>
        </w:rPr>
        <w:t>New Orleans African American Museum</w:t>
      </w:r>
      <w:r w:rsidRPr="002D211A">
        <w:t> </w:t>
      </w:r>
      <w:r>
        <w:br/>
      </w:r>
      <w:r w:rsidRPr="002D211A">
        <w:t>New Orleans, LA </w:t>
      </w:r>
      <w:r w:rsidRPr="002D211A">
        <w:br/>
        <w:t>Orleans Parish</w:t>
      </w:r>
      <w:r w:rsidRPr="002D211A">
        <w:rPr>
          <w:rFonts w:ascii="Arial" w:hAnsi="Arial" w:cs="Arial"/>
        </w:rPr>
        <w:t> </w:t>
      </w:r>
      <w:r w:rsidRPr="002D211A">
        <w:t> </w:t>
      </w:r>
      <w:r w:rsidRPr="002D211A">
        <w:br/>
        <w:t>$15,000</w:t>
      </w:r>
    </w:p>
    <w:p w14:paraId="4B521006" w14:textId="693AD6FA" w:rsidR="00D97717" w:rsidRDefault="00D97717"/>
    <w:sectPr w:rsidR="00D97717" w:rsidSect="004D528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BE43" w14:textId="77777777" w:rsidR="00FB722B" w:rsidRDefault="00FB722B" w:rsidP="002D211A">
      <w:pPr>
        <w:spacing w:after="0" w:line="240" w:lineRule="auto"/>
      </w:pPr>
      <w:r>
        <w:separator/>
      </w:r>
    </w:p>
  </w:endnote>
  <w:endnote w:type="continuationSeparator" w:id="0">
    <w:p w14:paraId="450C51BB" w14:textId="77777777" w:rsidR="00FB722B" w:rsidRDefault="00FB722B" w:rsidP="002D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5852" w14:textId="77777777" w:rsidR="00FB722B" w:rsidRDefault="00FB722B" w:rsidP="002D211A">
      <w:pPr>
        <w:spacing w:after="0" w:line="240" w:lineRule="auto"/>
      </w:pPr>
      <w:r>
        <w:separator/>
      </w:r>
    </w:p>
  </w:footnote>
  <w:footnote w:type="continuationSeparator" w:id="0">
    <w:p w14:paraId="0D2EF3DC" w14:textId="77777777" w:rsidR="00FB722B" w:rsidRDefault="00FB722B" w:rsidP="002D2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1A"/>
    <w:rsid w:val="00111E61"/>
    <w:rsid w:val="00185150"/>
    <w:rsid w:val="002D211A"/>
    <w:rsid w:val="004D5281"/>
    <w:rsid w:val="009256B5"/>
    <w:rsid w:val="00B2104D"/>
    <w:rsid w:val="00D97717"/>
    <w:rsid w:val="00FB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9F6C"/>
  <w15:chartTrackingRefBased/>
  <w15:docId w15:val="{0424AB76-45EE-4229-87CB-390E80E6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1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11A"/>
  </w:style>
  <w:style w:type="paragraph" w:styleId="Footer">
    <w:name w:val="footer"/>
    <w:basedOn w:val="Normal"/>
    <w:link w:val="FooterChar"/>
    <w:uiPriority w:val="99"/>
    <w:unhideWhenUsed/>
    <w:rsid w:val="002D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Boquet</dc:creator>
  <cp:keywords/>
  <dc:description/>
  <cp:lastModifiedBy>Jennifer Boquet</cp:lastModifiedBy>
  <cp:revision>2</cp:revision>
  <dcterms:created xsi:type="dcterms:W3CDTF">2026-04-29T13:49:00Z</dcterms:created>
  <dcterms:modified xsi:type="dcterms:W3CDTF">2026-04-29T14:12:00Z</dcterms:modified>
</cp:coreProperties>
</file>